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B6E6E"/>
          <w:sz w:val="20"/>
          <w:szCs w:val="20"/>
        </w:rPr>
        <w:t xml:space="preserve">[YOUR COMPANY NAME]</w:t>
      </w:r>
    </w:p>
    <w:p>
      <w:pPr>
        <w:spacing w:after="80" w:before="0"/>
      </w:pPr>
      <w:r>
        <w:rPr>
          <w:rFonts w:ascii="Calibri" w:cs="Calibri" w:eastAsia="Calibri" w:hAnsi="Calibri"/>
          <w:b/>
          <w:bCs/>
          <w:sz w:val="34"/>
          <w:szCs w:val="34"/>
        </w:rPr>
        <w:t xml:space="preserve">CCTV System Proposal</w:t>
      </w:r>
    </w:p>
    <w:p>
      <w:pPr>
        <w:pBdr>
          <w:bottom w:val="single" w:color="0B6E6E" w:sz="12" w:space="6"/>
        </w:pBdr>
        <w:spacing w:after="260"/>
      </w:pPr>
      <w:r>
        <w:rPr>
          <w:rFonts w:ascii="Calibri" w:cs="Calibri" w:eastAsia="Calibri" w:hAnsi="Calibri"/>
          <w:color w:val="595959"/>
          <w:sz w:val="18"/>
          <w:szCs w:val="18"/>
        </w:rPr>
        <w:t xml:space="preserve">Commercial  ·  field of view simulations produced using FOV Pro  ·  fovpro.app</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Proposal reference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Revision</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Date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Prepared by</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Client</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Site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Head contractor / consultant</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Tender / RFQ reference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Validity</w:t>
            </w:r>
          </w:p>
        </w:tc>
        <w:tc>
          <w:tcPr>
            <w:tcW w:type="dxa" w:w="6360"/>
            <w:tcMar>
              <w:top w:type="dxa" w:w="80"/>
              <w:left w:type="dxa" w:w="110"/>
              <w:bottom w:type="dxa" w:w="80"/>
              <w:right w:type="dxa" w:w="110"/>
            </w:tcMar>
          </w:tcPr>
          <w:p>
            <w:pPr>
              <w:spacing w:after="0"/>
            </w:pPr>
            <w:r>
              <w:rPr>
                <w:rFonts w:ascii="Calibri" w:cs="Calibri" w:eastAsia="Calibri" w:hAnsi="Calibri"/>
                <w:color w:val="595959"/>
                <w:sz w:val="18"/>
                <w:szCs w:val="18"/>
              </w:rPr>
              <w:t xml:space="preserve">[ ] days from the date above</w:t>
            </w:r>
          </w:p>
        </w:tc>
      </w:tr>
    </w:tbl>
    <w:p>
      <w:pPr>
        <w:pBdr>
          <w:bottom w:val="single" w:color="0B6E6E" w:sz="8" w:space="4"/>
        </w:pBdr>
        <w:spacing w:after="140" w:before="320"/>
      </w:pPr>
      <w:r>
        <w:rPr>
          <w:rFonts w:ascii="Calibri" w:cs="Calibri" w:eastAsia="Calibri" w:hAnsi="Calibri"/>
          <w:b/>
          <w:bCs/>
          <w:color w:val="0B6E6E"/>
          <w:sz w:val="22"/>
          <w:szCs w:val="22"/>
        </w:rPr>
        <w:t xml:space="preserve">OVERVIEW</w:t>
      </w:r>
    </w:p>
    <w:p>
      <w:pPr>
        <w:spacing w:after="120" w:before="0"/>
      </w:pPr>
      <w:r>
        <w:rPr>
          <w:rFonts w:ascii="Calibri" w:cs="Calibri" w:eastAsia="Calibri" w:hAnsi="Calibri"/>
          <w:color w:val="000000"/>
          <w:sz w:val="20"/>
          <w:szCs w:val="20"/>
        </w:rPr>
        <w:t xml:space="preserve">[Your company name] is pleased to submit this proposal for the supply, installation and commissioning of a CCTV system at the site above.</w:t>
      </w:r>
    </w:p>
    <w:p>
      <w:pPr>
        <w:spacing w:after="120" w:before="0"/>
      </w:pPr>
      <w:r>
        <w:rPr>
          <w:rFonts w:ascii="Calibri" w:cs="Calibri" w:eastAsia="Calibri" w:hAnsi="Calibri"/>
          <w:color w:val="000000"/>
          <w:sz w:val="20"/>
          <w:szCs w:val="20"/>
        </w:rPr>
        <w:t xml:space="preserve">The field of view for each proposed camera position has been simulated on site using FOV Pro, from as close as practicable to the proposed mounting position, angle and height. The resulting captures are provided in Annex A, one page per position, and are referenced against each camera in the schedule below. The coverage shown was captured on site rather than estimated from a plan.</w:t>
      </w:r>
    </w:p>
    <w:p>
      <w:pPr>
        <w:pBdr>
          <w:bottom w:val="single" w:color="0B6E6E" w:sz="8" w:space="4"/>
        </w:pBdr>
        <w:spacing w:after="140" w:before="320"/>
      </w:pPr>
      <w:r>
        <w:rPr>
          <w:rFonts w:ascii="Calibri" w:cs="Calibri" w:eastAsia="Calibri" w:hAnsi="Calibri"/>
          <w:b/>
          <w:bCs/>
          <w:color w:val="0B6E6E"/>
          <w:sz w:val="22"/>
          <w:szCs w:val="22"/>
        </w:rPr>
        <w:t xml:space="preserve">SCOPE OF WORKS</w:t>
      </w:r>
    </w:p>
    <w:p>
      <w:pPr>
        <w:pStyle w:val="ListParagraph"/>
        <w:numPr>
          <w:ilvl w:val="0"/>
          <w:numId w:val="2"/>
        </w:numPr>
        <w:spacing w:after="60"/>
      </w:pPr>
      <w:r>
        <w:rPr>
          <w:rFonts w:ascii="Calibri" w:cs="Calibri" w:eastAsia="Calibri" w:hAnsi="Calibri"/>
          <w:sz w:val="20"/>
          <w:szCs w:val="20"/>
        </w:rPr>
        <w:t xml:space="preserve">Supply, installation and commissioning of [ ] cameras at the positions listed in the camera schedule</w:t>
      </w:r>
    </w:p>
    <w:p>
      <w:pPr>
        <w:pStyle w:val="ListParagraph"/>
        <w:numPr>
          <w:ilvl w:val="0"/>
          <w:numId w:val="2"/>
        </w:numPr>
        <w:spacing w:after="60"/>
      </w:pPr>
      <w:r>
        <w:rPr>
          <w:rFonts w:ascii="Calibri" w:cs="Calibri" w:eastAsia="Calibri" w:hAnsi="Calibri"/>
          <w:sz w:val="20"/>
          <w:szCs w:val="20"/>
        </w:rPr>
        <w:t xml:space="preserve">Supply and installation of [VMS / recorder] with [ ] days retention at [ ] fps</w:t>
      </w:r>
    </w:p>
    <w:p>
      <w:pPr>
        <w:pStyle w:val="ListParagraph"/>
        <w:numPr>
          <w:ilvl w:val="0"/>
          <w:numId w:val="2"/>
        </w:numPr>
        <w:spacing w:after="60"/>
      </w:pPr>
      <w:r>
        <w:rPr>
          <w:rFonts w:ascii="Calibri" w:cs="Calibri" w:eastAsia="Calibri" w:hAnsi="Calibri"/>
          <w:sz w:val="20"/>
          <w:szCs w:val="20"/>
        </w:rPr>
        <w:t xml:space="preserve">Structured cabling from each camera position to [ ]</w:t>
      </w:r>
    </w:p>
    <w:p>
      <w:pPr>
        <w:pStyle w:val="ListParagraph"/>
        <w:numPr>
          <w:ilvl w:val="0"/>
          <w:numId w:val="2"/>
        </w:numPr>
        <w:spacing w:after="60"/>
      </w:pPr>
      <w:r>
        <w:rPr>
          <w:rFonts w:ascii="Calibri" w:cs="Calibri" w:eastAsia="Calibri" w:hAnsi="Calibri"/>
          <w:sz w:val="20"/>
          <w:szCs w:val="20"/>
        </w:rPr>
        <w:t xml:space="preserve">Network switching and PoE: [ ]</w:t>
      </w:r>
    </w:p>
    <w:p>
      <w:pPr>
        <w:pStyle w:val="ListParagraph"/>
        <w:numPr>
          <w:ilvl w:val="0"/>
          <w:numId w:val="2"/>
        </w:numPr>
        <w:spacing w:after="60"/>
      </w:pPr>
      <w:r>
        <w:rPr>
          <w:rFonts w:ascii="Calibri" w:cs="Calibri" w:eastAsia="Calibri" w:hAnsi="Calibri"/>
          <w:sz w:val="20"/>
          <w:szCs w:val="20"/>
        </w:rPr>
        <w:t xml:space="preserve">Pre-installation field of view verification against Annex A once structure is in place</w:t>
      </w:r>
    </w:p>
    <w:p>
      <w:pPr>
        <w:pStyle w:val="ListParagraph"/>
        <w:numPr>
          <w:ilvl w:val="0"/>
          <w:numId w:val="2"/>
        </w:numPr>
        <w:spacing w:after="60"/>
      </w:pPr>
      <w:r>
        <w:rPr>
          <w:rFonts w:ascii="Calibri" w:cs="Calibri" w:eastAsia="Calibri" w:hAnsi="Calibri"/>
          <w:sz w:val="20"/>
          <w:szCs w:val="20"/>
        </w:rPr>
        <w:t xml:space="preserve">Commissioning, commissioning record, and client handover</w:t>
      </w:r>
    </w:p>
    <w:p>
      <w:pPr>
        <w:pStyle w:val="ListParagraph"/>
        <w:numPr>
          <w:ilvl w:val="0"/>
          <w:numId w:val="2"/>
        </w:numPr>
        <w:spacing w:after="60"/>
      </w:pPr>
      <w:r>
        <w:rPr>
          <w:rFonts w:ascii="Calibri" w:cs="Calibri" w:eastAsia="Calibri" w:hAnsi="Calibri"/>
          <w:sz w:val="20"/>
          <w:szCs w:val="20"/>
        </w:rPr>
        <w:t xml:space="preserve">As-built documentation and O&amp;M manuals</w:t>
      </w:r>
    </w:p>
    <w:p>
      <w:pPr>
        <w:pBdr>
          <w:bottom w:val="single" w:color="0B6E6E" w:sz="8" w:space="4"/>
        </w:pBdr>
        <w:spacing w:after="140" w:before="320"/>
      </w:pPr>
      <w:r>
        <w:rPr>
          <w:rFonts w:ascii="Calibri" w:cs="Calibri" w:eastAsia="Calibri" w:hAnsi="Calibri"/>
          <w:b/>
          <w:bCs/>
          <w:color w:val="0B6E6E"/>
          <w:sz w:val="22"/>
          <w:szCs w:val="22"/>
        </w:rPr>
        <w:t xml:space="preserve">ASSUMPTIONS AND EXCLUSIONS</w:t>
      </w:r>
    </w:p>
    <w:p>
      <w:pPr>
        <w:pStyle w:val="ListParagraph"/>
        <w:numPr>
          <w:ilvl w:val="0"/>
          <w:numId w:val="2"/>
        </w:numPr>
        <w:spacing w:after="60"/>
      </w:pPr>
      <w:r>
        <w:rPr>
          <w:rFonts w:ascii="Calibri" w:cs="Calibri" w:eastAsia="Calibri" w:hAnsi="Calibri"/>
          <w:sz w:val="20"/>
          <w:szCs w:val="20"/>
        </w:rPr>
        <w:t xml:space="preserve">Access to all camera positions and cable routes during normal working hours</w:t>
      </w:r>
    </w:p>
    <w:p>
      <w:pPr>
        <w:pStyle w:val="ListParagraph"/>
        <w:numPr>
          <w:ilvl w:val="0"/>
          <w:numId w:val="2"/>
        </w:numPr>
        <w:spacing w:after="60"/>
      </w:pPr>
      <w:r>
        <w:rPr>
          <w:rFonts w:ascii="Calibri" w:cs="Calibri" w:eastAsia="Calibri" w:hAnsi="Calibri"/>
          <w:sz w:val="20"/>
          <w:szCs w:val="20"/>
        </w:rPr>
        <w:t xml:space="preserve">Power and network infrastructure by others unless listed in scope</w:t>
      </w:r>
    </w:p>
    <w:p>
      <w:pPr>
        <w:pStyle w:val="ListParagraph"/>
        <w:numPr>
          <w:ilvl w:val="0"/>
          <w:numId w:val="2"/>
        </w:numPr>
        <w:spacing w:after="60"/>
      </w:pPr>
      <w:r>
        <w:rPr>
          <w:rFonts w:ascii="Calibri" w:cs="Calibri" w:eastAsia="Calibri" w:hAnsi="Calibri"/>
          <w:sz w:val="20"/>
          <w:szCs w:val="20"/>
        </w:rPr>
        <w:t xml:space="preserve">Builder’s works, penetrations and fire stopping by others unless listed in scope</w:t>
      </w:r>
    </w:p>
    <w:p>
      <w:pPr>
        <w:pStyle w:val="ListParagraph"/>
        <w:numPr>
          <w:ilvl w:val="0"/>
          <w:numId w:val="2"/>
        </w:numPr>
        <w:spacing w:after="60"/>
      </w:pPr>
      <w:r>
        <w:rPr>
          <w:rFonts w:ascii="Calibri" w:cs="Calibri" w:eastAsia="Calibri" w:hAnsi="Calibri"/>
          <w:sz w:val="20"/>
          <w:szCs w:val="20"/>
        </w:rPr>
        <w:t xml:space="preserve">Camera positions as shown in Annex A. Changes to position after acceptance may be subject to variation</w:t>
      </w:r>
    </w:p>
    <w:p>
      <w:pPr>
        <w:pStyle w:val="ListParagraph"/>
        <w:numPr>
          <w:ilvl w:val="0"/>
          <w:numId w:val="2"/>
        </w:numPr>
        <w:spacing w:after="60"/>
      </w:pPr>
      <w:r>
        <w:rPr>
          <w:rFonts w:ascii="Calibri" w:cs="Calibri" w:eastAsia="Calibri" w:hAnsi="Calibri"/>
          <w:sz w:val="20"/>
          <w:szCs w:val="20"/>
        </w:rPr>
        <w:t xml:space="preserve">[Add or delete as required]</w:t>
      </w:r>
    </w:p>
    <w:p>
      <w:r>
        <w:br w:type="page"/>
      </w:r>
    </w:p>
    <w:p>
      <w:pPr>
        <w:pBdr>
          <w:bottom w:val="single" w:color="0B6E6E" w:sz="8" w:space="4"/>
        </w:pBdr>
        <w:spacing w:after="140" w:before="320"/>
      </w:pPr>
      <w:r>
        <w:rPr>
          <w:rFonts w:ascii="Calibri" w:cs="Calibri" w:eastAsia="Calibri" w:hAnsi="Calibri"/>
          <w:b/>
          <w:bCs/>
          <w:color w:val="0B6E6E"/>
          <w:sz w:val="22"/>
          <w:szCs w:val="22"/>
        </w:rPr>
        <w:t xml:space="preserve">CAMERA SCHEDULE</w:t>
      </w:r>
    </w:p>
    <w:p>
      <w:pPr>
        <w:spacing w:after="160" w:before="0"/>
      </w:pPr>
      <w:r>
        <w:rPr>
          <w:rFonts w:ascii="Calibri" w:cs="Calibri" w:eastAsia="Calibri" w:hAnsi="Calibri"/>
          <w:color w:val="000000"/>
          <w:sz w:val="20"/>
          <w:szCs w:val="20"/>
        </w:rPr>
        <w:t xml:space="preserve">Field of view figures are as simulated on site using FOV Pro. The Annex A page column references the capture for each 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
        <w:gridCol w:w="800"/>
        <w:gridCol w:w="1700"/>
        <w:gridCol w:w="800"/>
        <w:gridCol w:w="650"/>
        <w:gridCol w:w="650"/>
        <w:gridCol w:w="1700"/>
        <w:gridCol w:w="1810"/>
        <w:gridCol w:w="800"/>
      </w:tblGrid>
      <w:tr>
        <w:trPr>
          <w:tblHeader/>
        </w:trPr>
        <w:tc>
          <w:tcPr>
            <w:tcW w:type="dxa" w:w="45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w:t>
            </w:r>
          </w:p>
        </w:tc>
        <w:tc>
          <w:tcPr>
            <w:tcW w:type="dxa" w:w="8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Camera ref</w:t>
            </w:r>
          </w:p>
        </w:tc>
        <w:tc>
          <w:tcPr>
            <w:tcW w:type="dxa" w:w="17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Model</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Focal length</w:t>
            </w:r>
          </w:p>
        </w:tc>
        <w:tc>
          <w:tcPr>
            <w:tcW w:type="dxa" w:w="65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H-FOV</w:t>
            </w:r>
          </w:p>
        </w:tc>
        <w:tc>
          <w:tcPr>
            <w:tcW w:type="dxa" w:w="65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V-FOV</w:t>
            </w:r>
          </w:p>
        </w:tc>
        <w:tc>
          <w:tcPr>
            <w:tcW w:type="dxa" w:w="17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Location</w:t>
            </w:r>
          </w:p>
        </w:tc>
        <w:tc>
          <w:tcPr>
            <w:tcW w:type="dxa" w:w="181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Coverage objective</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Annex A page</w:t>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4</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5</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6</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7</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8</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9</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10</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11</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12</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13</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14</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15</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16</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17</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18</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19</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20</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21</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22</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23</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24</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25</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26</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27</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28</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29</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30</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31</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32</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33</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34</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35</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36</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37</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38</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39</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r>
        <w:tc>
          <w:tcPr>
            <w:tcW w:type="dxa" w:w="4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40</w:t>
            </w:r>
          </w:p>
        </w:tc>
        <w:tc>
          <w:tcPr>
            <w:tcW w:type="dxa" w:w="8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65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181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r>
    </w:tbl>
    <w:p>
      <w:pPr>
        <w:spacing w:after="120" w:before="100"/>
      </w:pPr>
      <w:r>
        <w:rPr>
          <w:rFonts w:ascii="Calibri" w:cs="Calibri" w:eastAsia="Calibri" w:hAnsi="Calibri"/>
          <w:i/>
          <w:iCs/>
          <w:color w:val="595959"/>
          <w:sz w:val="16"/>
          <w:szCs w:val="16"/>
        </w:rPr>
        <w:t xml:space="preserve">Add rows as required.</w:t>
      </w:r>
    </w:p>
    <w:p>
      <w:r>
        <w:br w:type="page"/>
      </w:r>
    </w:p>
    <w:p>
      <w:pPr>
        <w:pBdr>
          <w:bottom w:val="single" w:color="0B6E6E" w:sz="8" w:space="4"/>
        </w:pBdr>
        <w:spacing w:after="140" w:before="320"/>
      </w:pPr>
      <w:r>
        <w:rPr>
          <w:rFonts w:ascii="Calibri" w:cs="Calibri" w:eastAsia="Calibri" w:hAnsi="Calibri"/>
          <w:b/>
          <w:bCs/>
          <w:color w:val="0B6E6E"/>
          <w:sz w:val="22"/>
          <w:szCs w:val="22"/>
        </w:rPr>
        <w:t xml:space="preserve">FIELD OF VIEW SIMULATIONS — ANNEX A</w:t>
      </w:r>
    </w:p>
    <w:p>
      <w:pPr>
        <w:spacing w:after="120" w:before="0"/>
      </w:pPr>
      <w:r>
        <w:rPr>
          <w:rFonts w:ascii="Calibri" w:cs="Calibri" w:eastAsia="Calibri" w:hAnsi="Calibri"/>
          <w:color w:val="000000"/>
          <w:sz w:val="20"/>
          <w:szCs w:val="20"/>
        </w:rPr>
        <w:t xml:space="preserve">Each capture in this document was taken on site using the FOV Pro mobile application, from as close as practicable to the proposed mounting position, angle and height. FOV Pro overlays the field of view of the nominated camera model onto the live phone camera view, calculated from the manufacturer’s published specifications.</w:t>
      </w:r>
    </w:p>
    <w:p>
      <w:pPr>
        <w:spacing w:after="60" w:before="0"/>
      </w:pPr>
      <w:r>
        <w:rPr>
          <w:rFonts w:ascii="Calibri" w:cs="Calibri" w:eastAsia="Calibri" w:hAnsi="Calibri"/>
          <w:b/>
          <w:bCs/>
          <w:color w:val="000000"/>
          <w:sz w:val="20"/>
          <w:szCs w:val="20"/>
        </w:rPr>
        <w:t xml:space="preserve">What a capture represents:</w:t>
      </w:r>
    </w:p>
    <w:p>
      <w:pPr>
        <w:pStyle w:val="ListParagraph"/>
        <w:numPr>
          <w:ilvl w:val="0"/>
          <w:numId w:val="2"/>
        </w:numPr>
        <w:spacing w:after="60"/>
      </w:pPr>
      <w:r>
        <w:rPr>
          <w:rFonts w:ascii="Calibri" w:cs="Calibri" w:eastAsia="Calibri" w:hAnsi="Calibri"/>
          <w:sz w:val="20"/>
          <w:szCs w:val="20"/>
        </w:rPr>
        <w:t xml:space="preserve">The calculated coverage boundary of the nominated camera model at the stated focal length and aspect, from the position at which the capture was taken.</w:t>
      </w:r>
    </w:p>
    <w:p>
      <w:pPr>
        <w:pStyle w:val="ListParagraph"/>
        <w:numPr>
          <w:ilvl w:val="0"/>
          <w:numId w:val="2"/>
        </w:numPr>
        <w:spacing w:after="60"/>
      </w:pPr>
      <w:r>
        <w:rPr>
          <w:rFonts w:ascii="Calibri" w:cs="Calibri" w:eastAsia="Calibri" w:hAnsi="Calibri"/>
          <w:sz w:val="20"/>
          <w:szCs w:val="20"/>
        </w:rPr>
        <w:t xml:space="preserve">The camera model, focal length and H-FOV / V-FOV values shown in the image header.</w:t>
      </w:r>
    </w:p>
    <w:p>
      <w:pPr>
        <w:spacing w:after="60" w:before="160"/>
      </w:pPr>
      <w:r>
        <w:rPr>
          <w:rFonts w:ascii="Calibri" w:cs="Calibri" w:eastAsia="Calibri" w:hAnsi="Calibri"/>
          <w:b/>
          <w:bCs/>
          <w:color w:val="000000"/>
          <w:sz w:val="20"/>
          <w:szCs w:val="20"/>
        </w:rPr>
        <w:t xml:space="preserve">What a capture does not represent:</w:t>
      </w:r>
    </w:p>
    <w:p>
      <w:pPr>
        <w:pStyle w:val="ListParagraph"/>
        <w:numPr>
          <w:ilvl w:val="0"/>
          <w:numId w:val="2"/>
        </w:numPr>
        <w:spacing w:after="60"/>
      </w:pPr>
      <w:r>
        <w:rPr>
          <w:rFonts w:ascii="Calibri" w:cs="Calibri" w:eastAsia="Calibri" w:hAnsi="Calibri"/>
          <w:sz w:val="20"/>
          <w:szCs w:val="20"/>
        </w:rPr>
        <w:t xml:space="preserve">Delivered image quality, or identification / recognition / detection capability at distance.</w:t>
      </w:r>
    </w:p>
    <w:p>
      <w:pPr>
        <w:pStyle w:val="ListParagraph"/>
        <w:numPr>
          <w:ilvl w:val="0"/>
          <w:numId w:val="2"/>
        </w:numPr>
        <w:spacing w:after="60"/>
      </w:pPr>
      <w:r>
        <w:rPr>
          <w:rFonts w:ascii="Calibri" w:cs="Calibri" w:eastAsia="Calibri" w:hAnsi="Calibri"/>
          <w:sz w:val="20"/>
          <w:szCs w:val="20"/>
        </w:rPr>
        <w:t xml:space="preserve">Compliance with any pixel density or performance standard.</w:t>
      </w:r>
    </w:p>
    <w:p>
      <w:pPr>
        <w:pStyle w:val="ListParagraph"/>
        <w:numPr>
          <w:ilvl w:val="0"/>
          <w:numId w:val="2"/>
        </w:numPr>
        <w:spacing w:after="60"/>
      </w:pPr>
      <w:r>
        <w:rPr>
          <w:rFonts w:ascii="Calibri" w:cs="Calibri" w:eastAsia="Calibri" w:hAnsi="Calibri"/>
          <w:sz w:val="20"/>
          <w:szCs w:val="20"/>
        </w:rPr>
        <w:t xml:space="preserve">Behaviour under the site’s final lighting conditions.</w:t>
      </w:r>
    </w:p>
    <w:p>
      <w:pPr>
        <w:pStyle w:val="ListParagraph"/>
        <w:numPr>
          <w:ilvl w:val="0"/>
          <w:numId w:val="2"/>
        </w:numPr>
        <w:spacing w:after="60"/>
      </w:pPr>
      <w:r>
        <w:rPr>
          <w:rFonts w:ascii="Calibri" w:cs="Calibri" w:eastAsia="Calibri" w:hAnsi="Calibri"/>
          <w:sz w:val="20"/>
          <w:szCs w:val="20"/>
        </w:rPr>
        <w:t xml:space="preserve">For lenses wider than approximately 90°, the barrel distortion a real wide-angle lens produces within the frame. The coverage boundary holds, but the installed camera will typically show slightly more scene at the corners than the capture implies.</w:t>
      </w:r>
    </w:p>
    <w:p>
      <w:pPr>
        <w:spacing w:after="120" w:before="160"/>
      </w:pPr>
      <w:r>
        <w:rPr>
          <w:rFonts w:ascii="Calibri" w:cs="Calibri" w:eastAsia="Calibri" w:hAnsi="Calibri"/>
          <w:color w:val="000000"/>
          <w:sz w:val="20"/>
          <w:szCs w:val="20"/>
        </w:rPr>
        <w:t xml:space="preserve">Accuracy of the boundary depends on the provenance of the specification data for that camera model, which FOV Pro grades per record. Final coverage remains subject to installation tolerance and commissioning.</w:t>
      </w:r>
    </w:p>
    <w:p>
      <w:pPr>
        <w:spacing w:after="120" w:before="120"/>
      </w:pPr>
      <w:r>
        <w:rPr>
          <w:rFonts w:ascii="Calibri" w:cs="Calibri" w:eastAsia="Calibri" w:hAnsi="Calibri"/>
          <w:color w:val="000000"/>
          <w:sz w:val="20"/>
          <w:szCs w:val="20"/>
        </w:rPr>
        <w:t xml:space="preserve">Coverage accepted against Annex A forms the baseline for pre-installation verification and commissioning. Any change to a camera position, model or lens after acceptance will be recorded as a variation.</w:t>
      </w:r>
    </w:p>
    <w:p>
      <w:pPr>
        <w:pBdr>
          <w:bottom w:val="single" w:color="0B6E6E" w:sz="8" w:space="4"/>
        </w:pBdr>
        <w:spacing w:after="140" w:before="320"/>
      </w:pPr>
      <w:r>
        <w:rPr>
          <w:rFonts w:ascii="Calibri" w:cs="Calibri" w:eastAsia="Calibri" w:hAnsi="Calibri"/>
          <w:b/>
          <w:bCs/>
          <w:color w:val="0B6E6E"/>
          <w:sz w:val="22"/>
          <w:szCs w:val="22"/>
        </w:rPr>
        <w:t xml:space="preserve">PROGRAMME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60"/>
        <w:gridCol w:w="2700"/>
        <w:gridCol w:w="2700"/>
      </w:tblGrid>
      <w:tr>
        <w:trPr>
          <w:tblHeader/>
        </w:trPr>
        <w:tc>
          <w:tcPr>
            <w:tcW w:type="dxa" w:w="396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Stage</w:t>
            </w:r>
          </w:p>
        </w:tc>
        <w:tc>
          <w:tcPr>
            <w:tcW w:type="dxa" w:w="27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Timing / duration</w:t>
            </w:r>
          </w:p>
        </w:tc>
        <w:tc>
          <w:tcPr>
            <w:tcW w:type="dxa" w:w="27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Dependency</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Equipment lead time</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Order on acceptance</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Cable reticulation</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Access to ceilings / risers</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Pre-installation FOV verification</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Walls, framing and openings in place</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Camera installation</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Verification signed off</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Commissioning</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Network / power available</w:t>
            </w:r>
          </w:p>
        </w:tc>
      </w:tr>
      <w:tr>
        <w:tc>
          <w:tcPr>
            <w:tcW w:type="dxa" w:w="3960"/>
            <w:tcMar>
              <w:top w:type="dxa" w:w="80"/>
              <w:left w:type="dxa" w:w="110"/>
              <w:bottom w:type="dxa" w:w="80"/>
              <w:right w:type="dxa" w:w="110"/>
            </w:tcMar>
          </w:tcPr>
          <w:p>
            <w:pPr>
              <w:spacing w:after="0"/>
            </w:pPr>
            <w:r>
              <w:rPr>
                <w:rFonts w:ascii="Calibri" w:cs="Calibri" w:eastAsia="Calibri" w:hAnsi="Calibri"/>
                <w:color w:val="000000"/>
                <w:sz w:val="18"/>
                <w:szCs w:val="18"/>
              </w:rPr>
              <w:t xml:space="preserve">Handover</w:t>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595959"/>
                <w:sz w:val="18"/>
                <w:szCs w:val="18"/>
              </w:rPr>
              <w:t xml:space="preserve">Commissioning record complete</w:t>
            </w:r>
          </w:p>
        </w:tc>
      </w:tr>
    </w:tbl>
    <w:p>
      <w:r>
        <w:br w:type="page"/>
      </w:r>
    </w:p>
    <w:p>
      <w:pPr>
        <w:pBdr>
          <w:bottom w:val="single" w:color="0B6E6E" w:sz="8" w:space="4"/>
        </w:pBdr>
        <w:spacing w:after="140" w:before="320"/>
      </w:pPr>
      <w:r>
        <w:rPr>
          <w:rFonts w:ascii="Calibri" w:cs="Calibri" w:eastAsia="Calibri" w:hAnsi="Calibri"/>
          <w:b/>
          <w:bCs/>
          <w:color w:val="0B6E6E"/>
          <w:sz w:val="22"/>
          <w:szCs w:val="22"/>
        </w:rPr>
        <w:t xml:space="preserve">PRICING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60"/>
        <w:gridCol w:w="800"/>
        <w:gridCol w:w="1850"/>
        <w:gridCol w:w="1850"/>
      </w:tblGrid>
      <w:tr>
        <w:trPr>
          <w:tblHeader/>
        </w:trPr>
        <w:tc>
          <w:tcPr>
            <w:tcW w:type="dxa" w:w="486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Item</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Qty</w:t>
            </w:r>
          </w:p>
        </w:tc>
        <w:tc>
          <w:tcPr>
            <w:tcW w:type="dxa" w:w="1850"/>
            <w:shd w:fill="0B6E6E" w:val="clear"/>
            <w:tcMar>
              <w:top w:type="dxa" w:w="80"/>
              <w:left w:type="dxa" w:w="110"/>
              <w:bottom w:type="dxa" w:w="80"/>
              <w:right w:type="dxa" w:w="110"/>
            </w:tcMar>
          </w:tcPr>
          <w:p>
            <w:pPr>
              <w:spacing w:after="0"/>
              <w:jc w:val="right"/>
            </w:pPr>
            <w:r>
              <w:rPr>
                <w:rFonts w:ascii="Calibri" w:cs="Calibri" w:eastAsia="Calibri" w:hAnsi="Calibri"/>
                <w:b/>
                <w:bCs/>
                <w:color w:val="FFFFFF"/>
                <w:sz w:val="18"/>
                <w:szCs w:val="18"/>
              </w:rPr>
              <w:t xml:space="preserve">Unit price (ex GST)</w:t>
            </w:r>
          </w:p>
        </w:tc>
        <w:tc>
          <w:tcPr>
            <w:tcW w:type="dxa" w:w="1850"/>
            <w:shd w:fill="0B6E6E" w:val="clear"/>
            <w:tcMar>
              <w:top w:type="dxa" w:w="80"/>
              <w:left w:type="dxa" w:w="110"/>
              <w:bottom w:type="dxa" w:w="80"/>
              <w:right w:type="dxa" w:w="110"/>
            </w:tcMar>
          </w:tcPr>
          <w:p>
            <w:pPr>
              <w:spacing w:after="0"/>
              <w:jc w:val="right"/>
            </w:pPr>
            <w:r>
              <w:rPr>
                <w:rFonts w:ascii="Calibri" w:cs="Calibri" w:eastAsia="Calibri" w:hAnsi="Calibri"/>
                <w:b/>
                <w:bCs/>
                <w:color w:val="FFFFFF"/>
                <w:sz w:val="18"/>
                <w:szCs w:val="18"/>
              </w:rPr>
              <w:t xml:space="preserve">Total (ex GST)</w:t>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48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8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7510"/>
            <w:gridSpan w:val="3"/>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Subtotal (ex GST)</w:t>
            </w:r>
          </w:p>
        </w:tc>
        <w:tc>
          <w:tcPr>
            <w:tcW w:type="dxa" w:w="1850"/>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
            </w:r>
          </w:p>
        </w:tc>
      </w:tr>
      <w:tr>
        <w:tc>
          <w:tcPr>
            <w:tcW w:type="dxa" w:w="7510"/>
            <w:gridSpan w:val="3"/>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GST</w:t>
            </w:r>
          </w:p>
        </w:tc>
        <w:tc>
          <w:tcPr>
            <w:tcW w:type="dxa" w:w="1850"/>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
            </w:r>
          </w:p>
        </w:tc>
      </w:tr>
      <w:tr>
        <w:tc>
          <w:tcPr>
            <w:tcW w:type="dxa" w:w="7510"/>
            <w:gridSpan w:val="3"/>
            <w:shd w:fill="F2F2F2" w:val="clear"/>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Total (incl. GST)</w:t>
            </w:r>
          </w:p>
        </w:tc>
        <w:tc>
          <w:tcPr>
            <w:tcW w:type="dxa" w:w="1850"/>
            <w:shd w:fill="F2F2F2" w:val="clear"/>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
            </w:r>
          </w:p>
        </w:tc>
      </w:tr>
    </w:tbl>
    <w:p>
      <w:pPr>
        <w:pBdr>
          <w:bottom w:val="single" w:color="0B6E6E" w:sz="8" w:space="4"/>
        </w:pBdr>
        <w:spacing w:after="140" w:before="320"/>
      </w:pPr>
      <w:r>
        <w:rPr>
          <w:rFonts w:ascii="Calibri" w:cs="Calibri" w:eastAsia="Calibri" w:hAnsi="Calibri"/>
          <w:b/>
          <w:bCs/>
          <w:color w:val="0B6E6E"/>
          <w:sz w:val="22"/>
          <w:szCs w:val="22"/>
        </w:rPr>
        <w:t xml:space="preserve">TERMS AND CONDITIONS</w:t>
      </w:r>
    </w:p>
    <w:p>
      <w:pPr>
        <w:pStyle w:val="ListParagraph"/>
        <w:numPr>
          <w:ilvl w:val="0"/>
          <w:numId w:val="2"/>
        </w:numPr>
        <w:spacing w:after="60"/>
      </w:pPr>
      <w:r>
        <w:rPr>
          <w:rFonts w:ascii="Calibri" w:cs="Calibri" w:eastAsia="Calibri" w:hAnsi="Calibri"/>
          <w:sz w:val="20"/>
          <w:szCs w:val="20"/>
        </w:rPr>
        <w:t xml:space="preserve">Payment terms: [ ]</w:t>
      </w:r>
    </w:p>
    <w:p>
      <w:pPr>
        <w:pStyle w:val="ListParagraph"/>
        <w:numPr>
          <w:ilvl w:val="0"/>
          <w:numId w:val="2"/>
        </w:numPr>
        <w:spacing w:after="60"/>
      </w:pPr>
      <w:r>
        <w:rPr>
          <w:rFonts w:ascii="Calibri" w:cs="Calibri" w:eastAsia="Calibri" w:hAnsi="Calibri"/>
          <w:sz w:val="20"/>
          <w:szCs w:val="20"/>
        </w:rPr>
        <w:t xml:space="preserve">Warranty: [ ] months parts and labour from practical completion</w:t>
      </w:r>
    </w:p>
    <w:p>
      <w:pPr>
        <w:pStyle w:val="ListParagraph"/>
        <w:numPr>
          <w:ilvl w:val="0"/>
          <w:numId w:val="2"/>
        </w:numPr>
        <w:spacing w:after="60"/>
      </w:pPr>
      <w:r>
        <w:rPr>
          <w:rFonts w:ascii="Calibri" w:cs="Calibri" w:eastAsia="Calibri" w:hAnsi="Calibri"/>
          <w:sz w:val="20"/>
          <w:szCs w:val="20"/>
        </w:rPr>
        <w:t xml:space="preserve">Variations will be quoted and approved in writing before work proceeds</w:t>
      </w:r>
    </w:p>
    <w:p>
      <w:pPr>
        <w:pStyle w:val="ListParagraph"/>
        <w:numPr>
          <w:ilvl w:val="0"/>
          <w:numId w:val="2"/>
        </w:numPr>
        <w:spacing w:after="60"/>
      </w:pPr>
      <w:r>
        <w:rPr>
          <w:rFonts w:ascii="Calibri" w:cs="Calibri" w:eastAsia="Calibri" w:hAnsi="Calibri"/>
          <w:sz w:val="20"/>
          <w:szCs w:val="20"/>
        </w:rPr>
        <w:t xml:space="preserve">FOV simulations are a design and visualisation aid, subject to the limitations set out under Annex A above</w:t>
      </w:r>
    </w:p>
    <w:p>
      <w:pPr>
        <w:spacing w:after="120" w:before="100"/>
      </w:pPr>
      <w:r>
        <w:rPr>
          <w:rFonts w:ascii="Calibri" w:cs="Calibri" w:eastAsia="Calibri" w:hAnsi="Calibri"/>
          <w:i/>
          <w:iCs/>
          <w:color w:val="595959"/>
          <w:sz w:val="16"/>
          <w:szCs w:val="16"/>
        </w:rPr>
        <w:t xml:space="preserve">Replace with your own trading terms, or reference your standard terms of trade.</w:t>
      </w:r>
    </w:p>
    <w:p>
      <w:pPr>
        <w:pBdr>
          <w:bottom w:val="single" w:color="0B6E6E" w:sz="8" w:space="4"/>
        </w:pBdr>
        <w:spacing w:after="140" w:before="320"/>
      </w:pPr>
      <w:r>
        <w:rPr>
          <w:rFonts w:ascii="Calibri" w:cs="Calibri" w:eastAsia="Calibri" w:hAnsi="Calibri"/>
          <w:b/>
          <w:bCs/>
          <w:color w:val="0B6E6E"/>
          <w:sz w:val="22"/>
          <w:szCs w:val="22"/>
        </w:rPr>
        <w:t xml:space="preserve">ANNEXURES</w:t>
      </w:r>
    </w:p>
    <w:p>
      <w:pPr>
        <w:pStyle w:val="ListParagraph"/>
        <w:numPr>
          <w:ilvl w:val="0"/>
          <w:numId w:val="2"/>
        </w:numPr>
        <w:spacing w:after="60"/>
      </w:pPr>
      <w:r>
        <w:rPr>
          <w:rFonts w:ascii="Calibri" w:cs="Calibri" w:eastAsia="Calibri" w:hAnsi="Calibri"/>
          <w:sz w:val="20"/>
          <w:szCs w:val="20"/>
        </w:rPr>
        <w:t xml:space="preserve">Annex A — FOV Pro project report: field of view capture for each camera position</w:t>
      </w:r>
    </w:p>
    <w:p>
      <w:pPr>
        <w:pStyle w:val="ListParagraph"/>
        <w:numPr>
          <w:ilvl w:val="0"/>
          <w:numId w:val="2"/>
        </w:numPr>
        <w:spacing w:after="60"/>
      </w:pPr>
      <w:r>
        <w:rPr>
          <w:rFonts w:ascii="Calibri" w:cs="Calibri" w:eastAsia="Calibri" w:hAnsi="Calibri"/>
          <w:sz w:val="20"/>
          <w:szCs w:val="20"/>
        </w:rPr>
        <w:t xml:space="preserve">Annex B — [Camera layout drawings]</w:t>
      </w:r>
    </w:p>
    <w:p>
      <w:pPr>
        <w:pStyle w:val="ListParagraph"/>
        <w:numPr>
          <w:ilvl w:val="0"/>
          <w:numId w:val="2"/>
        </w:numPr>
        <w:spacing w:after="60"/>
      </w:pPr>
      <w:r>
        <w:rPr>
          <w:rFonts w:ascii="Calibri" w:cs="Calibri" w:eastAsia="Calibri" w:hAnsi="Calibri"/>
          <w:sz w:val="20"/>
          <w:szCs w:val="20"/>
        </w:rPr>
        <w:t xml:space="preserve">Annex C — [Equipment datasheets]</w:t>
      </w:r>
    </w:p>
    <w:p>
      <w:pPr>
        <w:pBdr>
          <w:bottom w:val="single" w:color="0B6E6E" w:sz="8" w:space="4"/>
        </w:pBdr>
        <w:spacing w:after="140" w:before="320"/>
      </w:pPr>
      <w:r>
        <w:rPr>
          <w:rFonts w:ascii="Calibri" w:cs="Calibri" w:eastAsia="Calibri" w:hAnsi="Calibri"/>
          <w:b/>
          <w:bCs/>
          <w:color w:val="0B6E6E"/>
          <w:sz w:val="22"/>
          <w:szCs w:val="22"/>
        </w:rPr>
        <w:t xml:space="preserve">ACCEPTANCE</w:t>
      </w:r>
    </w:p>
    <w:p>
      <w:pPr>
        <w:spacing w:after="120" w:before="0"/>
      </w:pPr>
      <w:r>
        <w:rPr>
          <w:rFonts w:ascii="Calibri" w:cs="Calibri" w:eastAsia="Calibri" w:hAnsi="Calibri"/>
          <w:color w:val="000000"/>
          <w:sz w:val="20"/>
          <w:szCs w:val="20"/>
        </w:rPr>
        <w:t xml:space="preserve">By signing below the client accepts this proposal, including the camera positions and coverage shown in Annex A, and authorises [your company name] to proceed.</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Client / authorised representative</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[Your company name] representative</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r>
    </w:tbl>
    <w:p>
      <w:r>
        <w:br w:type="page"/>
      </w:r>
    </w:p>
    <w:p>
      <w:pPr>
        <w:spacing w:after="200" w:before="3600"/>
        <w:jc w:val="center"/>
      </w:pPr>
      <w:r>
        <w:rPr>
          <w:rFonts w:ascii="Calibri" w:cs="Calibri" w:eastAsia="Calibri" w:hAnsi="Calibri"/>
          <w:b/>
          <w:bCs/>
          <w:color w:val="0B6E6E"/>
          <w:sz w:val="44"/>
          <w:szCs w:val="44"/>
        </w:rPr>
        <w:t xml:space="preserve">ANNEX A</w:t>
      </w:r>
    </w:p>
    <w:p>
      <w:pPr>
        <w:spacing w:after="200"/>
        <w:jc w:val="center"/>
      </w:pPr>
      <w:r>
        <w:rPr>
          <w:rFonts w:ascii="Calibri" w:cs="Calibri" w:eastAsia="Calibri" w:hAnsi="Calibri"/>
          <w:b/>
          <w:bCs/>
          <w:sz w:val="30"/>
          <w:szCs w:val="30"/>
        </w:rPr>
        <w:t xml:space="preserve">FOV Pro Project Report</w:t>
      </w:r>
    </w:p>
    <w:p>
      <w:pPr>
        <w:spacing w:after="120"/>
        <w:jc w:val="center"/>
      </w:pPr>
      <w:r>
        <w:rPr>
          <w:rFonts w:ascii="Calibri" w:cs="Calibri" w:eastAsia="Calibri" w:hAnsi="Calibri"/>
          <w:color w:val="595959"/>
          <w:sz w:val="20"/>
          <w:szCs w:val="20"/>
        </w:rPr>
        <w:t xml:space="preserve">Field of view capture for each camera position</w:t>
      </w:r>
    </w:p>
    <w:p>
      <w:pPr>
        <w:spacing w:before="600"/>
        <w:jc w:val="center"/>
      </w:pPr>
      <w:r>
        <w:rPr>
          <w:rFonts w:ascii="Calibri" w:cs="Calibri" w:eastAsia="Calibri" w:hAnsi="Calibri"/>
          <w:i/>
          <w:iCs/>
          <w:color w:val="595959"/>
          <w:sz w:val="17"/>
          <w:szCs w:val="17"/>
        </w:rPr>
        <w:t xml:space="preserve">Append the FOV Pro project report PDF export after this page.</w:t>
      </w:r>
    </w:p>
    <w:p>
      <w:pPr>
        <w:spacing w:before="2400"/>
        <w:jc w:val="center"/>
      </w:pPr>
      <w:r>
        <w:rPr>
          <w:rFonts w:ascii="Calibri" w:cs="Calibri" w:eastAsia="Calibri" w:hAnsi="Calibri"/>
          <w:i/>
          <w:iCs/>
          <w:color w:val="595959"/>
          <w:sz w:val="15"/>
          <w:szCs w:val="15"/>
        </w:rPr>
        <w:t xml:space="preserve">Template supplied by FOV Pro — fovpro.app. Replace the bracketed placeholders and apply your own branding before issuing.</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6"/>
      </w:pBdr>
      <w:jc w:val="center"/>
    </w:pPr>
    <w:r>
      <w:rPr>
        <w:rFonts w:ascii="Calibri" w:cs="Calibri" w:eastAsia="Calibri" w:hAnsi="Calibri"/>
        <w:color w:val="595959"/>
        <w:sz w:val="15"/>
        <w:szCs w:val="15"/>
      </w:rPr>
      <w:t xml:space="preserve">[Your company name]   |   CCTV System Proposal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2026-09-21T09:26:51.747Z</dcterms:created>
  <dcterms:modified xsi:type="dcterms:W3CDTF">2026-09-21T09:26:51.748Z</dcterms:modified>
</cp:coreProperties>
</file>

<file path=docProps/custom.xml><?xml version="1.0" encoding="utf-8"?>
<Properties xmlns="http://schemas.openxmlformats.org/officeDocument/2006/custom-properties" xmlns:vt="http://schemas.openxmlformats.org/officeDocument/2006/docPropsVTypes"/>
</file>